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109</w:t>
      </w:r>
    </w:p>
    <w:p>
      <w:r>
        <w:t>Bundesgericht (BGE), 1974-07-01, DE</w:t>
      </w:r>
    </w:p>
    <w:p>
      <w:r>
        <w:rPr>
          <w:b/>
        </w:rPr>
        <w:t xml:space="preserve">Quelle: </w:t>
      </w:r>
      <w:r>
        <w:t>https://mcp.opencaselaw.ch/entscheid/bge_100 V 109</w:t>
      </w:r>
    </w:p>
    <w:p>
      <w:r>
        <w:t>FR: ATF 100 V 109</w:t>
      </w:r>
    </w:p>
    <w:p>
      <w:r>
        <w:t>IT: DTF 100 V 109</w:t>
      </w:r>
    </w:p>
    <w:p>
      <w:pPr>
        <w:pStyle w:val="Heading2"/>
      </w:pPr>
      <w:r>
        <w:t>Regeste</w:t>
      </w:r>
    </w:p>
    <w:p>
      <w:r>
        <w:t>Regeste Art. 19 IVG. Über den Anspruch auf Beiträge an die Sonderschulung, insbesondere nach dem 18. Altersjahr (Präzisierung der Rechtsprechung).</w:t>
      </w:r>
    </w:p>
    <w:p>
      <w:pPr>
        <w:pStyle w:val="Heading2"/>
      </w:pPr>
      <w:r>
        <w:t>Erwägungen</w:t>
      </w:r>
    </w:p>
    <w:p>
      <w:r>
        <w:rPr>
          <w:b/>
        </w:rPr>
        <w:t>E. 1</w:t>
      </w:r>
    </w:p>
    <w:p>
      <w:r>
        <w:t>Nach Art. 19 Abs. 1 IVG werden an die Sonderschulung bildungsfähiger Minderjähriger, denen infolge Invalidität der Besuch der Volksschule nicht möglich oder nicht zumutbar ist, Beiträge gewährt. Diese am 1. Januar 1971 in Kraft getretene Bestimmung präzisiert ferner, dass zur Sonderschulung nicht nur die Schulbildung im eigentlichen Sinn, sondern auch die Förderung in manuellen Belangen, in den Verrichtungen des täglichen Lebens und der Fähigkeit des Kontaktes mit der Umwelt gehört, falls ein Unterricht in den Elementarfächern nicht oder nur beschränkt möglich ist. Der Anspruch auf Sonderschulbeiträge besteht im beschränkten zeitlichen Rahmen der Minderjährigkeit ohne Rücksicht darauf, ob der Versicherte bereits das 18. Altersjahr zurückgelegt hat und allenfalls schon eine Invalidenrente bezieht. Ausschlaggebend dafür, wie lange die Beiträge zugesprochen werden müssen, ist lediglich die Fähigkeit, schulisch bzw. manuell in den täglichen Lebensverrichtungen und im Umweltkontakt gefördert zu werden ( BGE 99 V 40 i.S. Posternak). BGE 100 V 109 S. 112 Wie das Eidg. Versicherungsgericht im zitierten Urteil im Hinblick auf Art. 8 Abs. 2 IVG weiter ausgeführt hat, ist der Anspruch auf Sonderschulbeiträge nicht an die Voraussetzung gebunden, dass der Versicherte eine Erwerbsfähigkeit erlangen werde. Vielmehr besteht der Anspruch auch dann, wenn die Ausbildung geeignet ist, das Abhängigsein des Versicherten in den täglichen Verrichtungen zu vermindern, auch wenn wahrscheinlich nie mit irgendeiner Erwerbstätigkeit gerechnet werden kann. Indessen ist die Verwaltungspraxis mit der Gewährung von Sonderschulbeiträgen an Minderjährige über 18 Jahren zurückhaltend, weil in diesem Alter ein Anspruch auf Rente und Hilflosenentschädigung entstehen kann. Sie ist bestrebt, Sonderschulbeiträge bei Versicherten zwischen dem 18. und 20. Altersjahr auf jene Fälle zu beschränken, bei denen noch Aussicht auf einen realen Erfolg der Eingliederungsmassnahmen besteht. Das Gericht hat erklärt, dass diese Praxis mit den Zielen und den Prinzipien des gesetzlichen Systems übereinstimmt. Daraus leitet die Ausgleichskasse im vorliegenden Fall ab, dass Sonderschulbeiträge an Versicherte über 18 Jahren nur gewährt werden dürften, wenn sie dem Leistungsansprecher zu einer Ausbildung und damit zu einer spätern Tätigkeit verhelfen, die ihm erlauben werde, einen wesentlichen Teil seines Unterhalts selber zu verdienen. Und nach Auffassung des Bundesamtes müssen noch weitere sonderschulische Erfolge zu erwarten oder eingetreten sein, die sich real verwerten lassen und für eine angemessene und angepasste erstmalige berufliche Ausbildung die unerlässliche Grundlage bilden. Kasse und Bundesamt übersehen aber, dass das Eidg. Versicherungsgericht im Urteil Posternak den Anspruch der 17 1/2jährigen Versicherten, für die eine künftige Erwerbstätigkeit ebenfalls nicht in Betracht kam, keineswegs grundsätzlich verneinte, sondern lediglich fand, die noch zu erwartende Verbesserung der Fähigkeit, die Verrichtungen des täglichen Lebens zu meistern, sei offensichtlich zu bescheiden, als dass von einem realen Erfolg der Eingliederungsmassnahmen gesprochen werden könnte, der geeignet wäre, die persönliche Selbständigkeit merklich zu verbessern. Das Gericht erachtete demnach den realen Erfolg nicht nur im Hinblick auf eine spätere Erwerbstätigkeit, sondern auch bezüglich der Verrichtungen des täglichen Lebens als massgebend. Dies steht im Einklang mit dem Sinn und Zweck des Art. 19 IVG , BGE 100 V 109 S. 113 der auf eine grösstmögliche Förderung der Minderjährigen durch Sonderschulmassnahmen abzielt, die unter Umständen sogar geeignet sein können, im Falle voraussehbarer vollständiger Erwerbsunfähigkeit die Gewährung einer Hilflosenentschädigung überflüssig zu machen. Um Missverständnisse zu vermeiden, sei die im Urteil Posternak dargelegte Rechtsprechung wie folgt präzisiert: Minderjährigen über 18 Jahren sind Beiträge an die Sonderschulung zu gewähren, sofern diese Massnahme einen realen Erfolg erwarten lässt. Dies trifft zu, wenn die in diesem Alter erfolgte Sonderschulung wahrscheinlich geeignet ist, den Versicherten im Hinblick auf eine künftige Erwerbstätigkeit oder in seiner Selbständigkeit in den täglichen Lebensverrichtungen und der Fähigkeit zum Kontakt mit der Umwelt erheblich und dauerhaft zu fördern. Daraus ergibt sich, dass die in Rz. 40 des Kreisschreibens vom Januar 1968 vorgesehene Beschränkung der Sonderschulbeiträge auf "ausgesprochene Sonderfälle" zu weit geht und für die Beurteilung des Anspruchs der achtzehn- bis zwanzigjährigen Versicherten auf solche Leistungen keine geeignete Grundlage bildet. Dasselbe gilt von Rz. 41, wonach die Sonderschulbeiträge einzustellen sind, wenn von der Fortsetzung des Sonderschulunterrichts keine "verwertbaren Erfolge" mehr zu erwarten sind. Diese Formulierung zielt offensichtlich auf die wirtschaftliche Verwertbarkeit der vom Minderjährigen zu erlangenden Fähigkeiten ab, ein Kriterium, das nach dem Gesagten für den Anspruch auf Sonderschulbeiträge nicht allein entscheidend ist.</w:t>
      </w:r>
    </w:p>
    <w:p>
      <w:r>
        <w:rPr>
          <w:b/>
        </w:rPr>
        <w:t>E. 2</w:t>
      </w:r>
    </w:p>
    <w:p>
      <w:r>
        <w:t>In ihrem Schulbericht führt die zuständige Gruppenleiterin der Heilpädagogischen Schule H. aus, die Beschwerdegegnerin habe, ihren Fähigkeiten entsprechend, Fortschritte erzielt. Sie könne ganz ordentlich Haushaltarbeiten verrichten. Auch vermöge sie recht gut zu stricken und zu weben. In allen Arbeiten könnte sie noch gefestigt werden. Da sie guten Willens sei, lasse sich noch mehr erreichen. Und die Schulleiterin bemerkt unter anderem: Ein zusätzliches Jahr an der Heilpädagogischen Schule würde wohl noch zum Erstarken der eher schwächlich konstituierten Versicherten beitragen. Sie wäre dann einer Arbeit in einem Werkheim eher gewachsen. Daraus ist zu entnehmen, dass Brigitta Gschwend anscheinend in ihren manuellen Fähigkeiten noch weiter gefördert werden kann. Ob aber ein realer, das heisst erheblicher und BGE 100 V 109 S. 114 dauernder Erfolg in Aussicht steht, ist aus den Akten nicht ersichtlich. Dies abzuklären ist Aufgabe der Invalidenversicherungs-Kommission, die über den Anspruch auf Sonderschulbeiträge für das Jahr 1973/74 neu beschliessen wird. Dispositiv Demnach erkennt das Eidg. Versicherungsgericht: Die Verwaltungsgerichtsbeschwerde wird dahin gutgeheissen, dass der Entscheid des Versicherungsgerichts des Kantons St. Gallen vom 6. September 1973 sowie die Kassenverfügung vom 9. Februar 1973 aufgehoben werden und die Sache an die Ausgleichskasse zurückgewiesen wird, damit diese, nach erfolgter Aktenergänzung im Sinn der Erwägungen, über den Anspruch auf Sonderschulbeiträge für 1973/74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